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D8AF" w14:textId="77777777" w:rsidR="00415C3C" w:rsidRPr="00500E46" w:rsidRDefault="00415C3C" w:rsidP="00415C3C">
      <w:pPr>
        <w:pStyle w:val="a3"/>
        <w:spacing w:line="360" w:lineRule="auto"/>
        <w:rPr>
          <w:b/>
          <w:szCs w:val="28"/>
        </w:rPr>
      </w:pPr>
      <w:r w:rsidRPr="00F9612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69FA" wp14:editId="06B07357">
                <wp:simplePos x="0" y="0"/>
                <wp:positionH relativeFrom="column">
                  <wp:posOffset>2294255</wp:posOffset>
                </wp:positionH>
                <wp:positionV relativeFrom="paragraph">
                  <wp:posOffset>-487045</wp:posOffset>
                </wp:positionV>
                <wp:extent cx="1477645" cy="48577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EDE2" w14:textId="77777777" w:rsidR="00817D5D" w:rsidRPr="00F9612B" w:rsidRDefault="00817D5D" w:rsidP="00415C3C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A69FA" id="_x0000_t202" coordsize="21600,21600" o:spt="202" path="m0,0l0,21600,21600,21600,21600,0xe">
                <v:stroke joinstyle="miter"/>
                <v:path gradientshapeok="t" o:connecttype="rect"/>
              </v:shapetype>
              <v:shape id="_x041d__x0430__x0434__x043f__x0438__x0441__x044c__x0020_2" o:spid="_x0000_s1026" type="#_x0000_t202" style="position:absolute;left:0;text-align:left;margin-left:180.65pt;margin-top:-38.3pt;width:11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" stroked="f">
                <v:textbox>
                  <w:txbxContent>
                    <w:p w14:paraId="0485EDE2" w14:textId="77777777" w:rsidR="00817D5D" w:rsidRPr="00F9612B" w:rsidRDefault="00817D5D" w:rsidP="00415C3C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E46">
        <w:rPr>
          <w:b/>
          <w:szCs w:val="28"/>
        </w:rPr>
        <w:t>Министерство социального развития Кировской области</w:t>
      </w:r>
    </w:p>
    <w:p w14:paraId="26A48D4A" w14:textId="77777777" w:rsidR="00415C3C" w:rsidRPr="00500E46" w:rsidRDefault="00415C3C" w:rsidP="00415C3C">
      <w:pPr>
        <w:spacing w:line="360" w:lineRule="auto"/>
        <w:jc w:val="center"/>
        <w:rPr>
          <w:b/>
          <w:sz w:val="28"/>
          <w:szCs w:val="28"/>
        </w:rPr>
      </w:pPr>
    </w:p>
    <w:p w14:paraId="11CD0FF3" w14:textId="77777777" w:rsidR="00415C3C" w:rsidRPr="00500E46" w:rsidRDefault="00415C3C" w:rsidP="00415C3C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2</w:t>
      </w:r>
      <w:r w:rsidR="00587788">
        <w:rPr>
          <w:b/>
          <w:sz w:val="28"/>
          <w:szCs w:val="28"/>
        </w:rPr>
        <w:t>6</w:t>
      </w:r>
    </w:p>
    <w:p w14:paraId="02E99C5F" w14:textId="77777777" w:rsidR="00415C3C" w:rsidRPr="00500E46" w:rsidRDefault="00415C3C" w:rsidP="00415C3C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14:paraId="572099BD" w14:textId="77777777" w:rsidR="00415C3C" w:rsidRPr="00500E46" w:rsidRDefault="00415C3C" w:rsidP="00415C3C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14:paraId="18B6CE78" w14:textId="77777777" w:rsidR="00415C3C" w:rsidRPr="00500E46" w:rsidRDefault="00415C3C" w:rsidP="00415C3C">
      <w:pPr>
        <w:pStyle w:val="a5"/>
        <w:jc w:val="both"/>
        <w:rPr>
          <w:szCs w:val="28"/>
        </w:rPr>
      </w:pPr>
    </w:p>
    <w:p w14:paraId="381B7DCD" w14:textId="77777777" w:rsidR="00415C3C" w:rsidRPr="00500E46" w:rsidRDefault="00415C3C" w:rsidP="00415C3C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587788">
        <w:rPr>
          <w:szCs w:val="28"/>
        </w:rPr>
        <w:t xml:space="preserve">  </w:t>
      </w:r>
      <w:r w:rsidR="00587788">
        <w:rPr>
          <w:szCs w:val="28"/>
        </w:rPr>
        <w:tab/>
      </w:r>
      <w:r w:rsidR="00587788">
        <w:rPr>
          <w:szCs w:val="28"/>
        </w:rPr>
        <w:tab/>
      </w:r>
      <w:r w:rsidR="00587788">
        <w:rPr>
          <w:szCs w:val="28"/>
        </w:rPr>
        <w:tab/>
        <w:t xml:space="preserve">         от 23.10</w:t>
      </w:r>
      <w:r>
        <w:rPr>
          <w:szCs w:val="28"/>
        </w:rPr>
        <w:t>.2019</w:t>
      </w:r>
      <w:r w:rsidRPr="00500E46">
        <w:rPr>
          <w:szCs w:val="28"/>
        </w:rPr>
        <w:t xml:space="preserve"> </w:t>
      </w:r>
    </w:p>
    <w:p w14:paraId="11B601C2" w14:textId="77777777" w:rsidR="00415C3C" w:rsidRPr="00500E46" w:rsidRDefault="00415C3C" w:rsidP="00415C3C">
      <w:pPr>
        <w:spacing w:line="360" w:lineRule="auto"/>
        <w:jc w:val="both"/>
        <w:rPr>
          <w:sz w:val="28"/>
          <w:szCs w:val="28"/>
        </w:rPr>
      </w:pPr>
    </w:p>
    <w:p w14:paraId="0E6E329E" w14:textId="77777777" w:rsidR="00415C3C" w:rsidRPr="00500E46" w:rsidRDefault="00415C3C" w:rsidP="00770353">
      <w:pPr>
        <w:pStyle w:val="1"/>
        <w:tabs>
          <w:tab w:val="left" w:pos="9356"/>
        </w:tabs>
        <w:spacing w:line="312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14:paraId="34988149" w14:textId="77777777" w:rsidR="00415C3C" w:rsidRDefault="00415C3C" w:rsidP="00770353">
      <w:pPr>
        <w:spacing w:line="312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14:paraId="59A49599" w14:textId="77777777" w:rsidR="00415C3C" w:rsidRDefault="00415C3C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Мошкин</w:t>
      </w:r>
      <w:r w:rsidR="005877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87788">
        <w:rPr>
          <w:sz w:val="28"/>
          <w:szCs w:val="28"/>
        </w:rPr>
        <w:t>Юлия Александровна</w:t>
      </w:r>
      <w:r>
        <w:rPr>
          <w:sz w:val="28"/>
          <w:szCs w:val="28"/>
        </w:rPr>
        <w:t xml:space="preserve"> (представитель РООРДИ «Дорогою добра» (вместо </w:t>
      </w:r>
      <w:proofErr w:type="spellStart"/>
      <w:r>
        <w:rPr>
          <w:sz w:val="28"/>
          <w:szCs w:val="28"/>
        </w:rPr>
        <w:t>Лянгузовой</w:t>
      </w:r>
      <w:proofErr w:type="spellEnd"/>
      <w:r>
        <w:rPr>
          <w:sz w:val="28"/>
          <w:szCs w:val="28"/>
        </w:rPr>
        <w:t xml:space="preserve"> Елены Владимировны), Алексеев Сергей Алексе</w:t>
      </w:r>
      <w:r w:rsidR="00587788">
        <w:rPr>
          <w:sz w:val="28"/>
          <w:szCs w:val="28"/>
        </w:rPr>
        <w:t xml:space="preserve">евич, </w:t>
      </w:r>
      <w:proofErr w:type="spellStart"/>
      <w:r w:rsidR="00587788">
        <w:rPr>
          <w:sz w:val="28"/>
          <w:szCs w:val="28"/>
        </w:rPr>
        <w:t>Плюснин</w:t>
      </w:r>
      <w:proofErr w:type="spellEnd"/>
      <w:r w:rsidR="00587788">
        <w:rPr>
          <w:sz w:val="28"/>
          <w:szCs w:val="28"/>
        </w:rPr>
        <w:t xml:space="preserve"> Михаил Валерьевич, </w:t>
      </w:r>
      <w:proofErr w:type="spellStart"/>
      <w:r w:rsidR="00587788">
        <w:rPr>
          <w:sz w:val="28"/>
          <w:szCs w:val="28"/>
        </w:rPr>
        <w:t>Чеснокова</w:t>
      </w:r>
      <w:proofErr w:type="spellEnd"/>
      <w:r w:rsidR="00587788">
        <w:rPr>
          <w:sz w:val="28"/>
          <w:szCs w:val="28"/>
        </w:rPr>
        <w:t xml:space="preserve"> Елена Витальевна, </w:t>
      </w:r>
      <w:proofErr w:type="spellStart"/>
      <w:r w:rsidR="00587788">
        <w:rPr>
          <w:sz w:val="28"/>
          <w:szCs w:val="28"/>
        </w:rPr>
        <w:t>Басманов</w:t>
      </w:r>
      <w:proofErr w:type="spellEnd"/>
      <w:r w:rsidR="00587788">
        <w:rPr>
          <w:sz w:val="28"/>
          <w:szCs w:val="28"/>
        </w:rPr>
        <w:t xml:space="preserve"> Юрий Вениаминович, </w:t>
      </w:r>
      <w:proofErr w:type="spellStart"/>
      <w:r w:rsidR="00587788">
        <w:rPr>
          <w:sz w:val="28"/>
          <w:szCs w:val="28"/>
        </w:rPr>
        <w:t>Бужлакова</w:t>
      </w:r>
      <w:proofErr w:type="spellEnd"/>
      <w:r w:rsidR="00587788">
        <w:rPr>
          <w:sz w:val="28"/>
          <w:szCs w:val="28"/>
        </w:rPr>
        <w:t xml:space="preserve"> Ирина Викторовна</w:t>
      </w:r>
    </w:p>
    <w:p w14:paraId="1A0C04BF" w14:textId="77777777" w:rsidR="00415C3C" w:rsidRDefault="00415C3C" w:rsidP="00770353">
      <w:pPr>
        <w:spacing w:line="312" w:lineRule="auto"/>
        <w:jc w:val="both"/>
        <w:rPr>
          <w:sz w:val="28"/>
          <w:szCs w:val="28"/>
        </w:rPr>
      </w:pPr>
    </w:p>
    <w:p w14:paraId="5A1ED805" w14:textId="77777777" w:rsidR="00415C3C" w:rsidRDefault="00415C3C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</w:t>
      </w:r>
      <w:r w:rsidR="00587788">
        <w:rPr>
          <w:sz w:val="28"/>
          <w:szCs w:val="28"/>
        </w:rPr>
        <w:t xml:space="preserve"> </w:t>
      </w:r>
      <w:proofErr w:type="spellStart"/>
      <w:r w:rsidR="00587788">
        <w:rPr>
          <w:sz w:val="28"/>
          <w:szCs w:val="28"/>
        </w:rPr>
        <w:t>Шулятьева</w:t>
      </w:r>
      <w:proofErr w:type="spellEnd"/>
      <w:r w:rsidR="00587788">
        <w:rPr>
          <w:sz w:val="28"/>
          <w:szCs w:val="28"/>
        </w:rPr>
        <w:t xml:space="preserve"> Ольга Юрьевна, министр социального развития Кировской области, </w:t>
      </w:r>
      <w:proofErr w:type="spellStart"/>
      <w:r w:rsidR="00587788">
        <w:rPr>
          <w:sz w:val="28"/>
          <w:szCs w:val="28"/>
        </w:rPr>
        <w:t>Северюхина</w:t>
      </w:r>
      <w:proofErr w:type="spellEnd"/>
      <w:r w:rsidR="00587788">
        <w:rPr>
          <w:sz w:val="28"/>
          <w:szCs w:val="28"/>
        </w:rPr>
        <w:t xml:space="preserve"> Наталия Васильевна, начальник управления социальных выплат, заместитель министра социального развития Кировской области, </w:t>
      </w:r>
      <w:proofErr w:type="spellStart"/>
      <w:r w:rsidR="00587788">
        <w:rPr>
          <w:sz w:val="28"/>
          <w:szCs w:val="28"/>
        </w:rPr>
        <w:t>Феткулова</w:t>
      </w:r>
      <w:proofErr w:type="spellEnd"/>
      <w:r w:rsidR="00587788">
        <w:rPr>
          <w:sz w:val="28"/>
          <w:szCs w:val="28"/>
        </w:rPr>
        <w:t xml:space="preserve"> Ольга Витальевна, </w:t>
      </w:r>
      <w:proofErr w:type="spellStart"/>
      <w:r w:rsidR="00587788">
        <w:rPr>
          <w:sz w:val="28"/>
          <w:szCs w:val="28"/>
        </w:rPr>
        <w:t>и.о</w:t>
      </w:r>
      <w:proofErr w:type="spellEnd"/>
      <w:r w:rsidR="00587788">
        <w:rPr>
          <w:sz w:val="28"/>
          <w:szCs w:val="28"/>
        </w:rPr>
        <w:t xml:space="preserve">. заместителя министра социального развития Кировской области, Титоренко Мария Владимировна – начальник управления проектами и программами министерства социального развития Кировской области, Сысоева Анна Николаевна, директор </w:t>
      </w:r>
      <w:r w:rsidR="00587788">
        <w:rPr>
          <w:sz w:val="28"/>
          <w:szCs w:val="28"/>
        </w:rPr>
        <w:br/>
        <w:t>КОГАУ «Информационно-аналитический центр»</w:t>
      </w:r>
    </w:p>
    <w:p w14:paraId="6C522057" w14:textId="77777777" w:rsidR="00D043C6" w:rsidRDefault="00D043C6" w:rsidP="00770353">
      <w:pPr>
        <w:spacing w:line="312" w:lineRule="auto"/>
      </w:pPr>
    </w:p>
    <w:p w14:paraId="25AF925B" w14:textId="77777777" w:rsidR="007E6A44" w:rsidRDefault="00415C3C" w:rsidP="00770353">
      <w:pPr>
        <w:spacing w:line="312" w:lineRule="auto"/>
        <w:rPr>
          <w:sz w:val="28"/>
          <w:szCs w:val="28"/>
        </w:rPr>
      </w:pPr>
      <w:r w:rsidRPr="002910E6">
        <w:rPr>
          <w:sz w:val="28"/>
          <w:szCs w:val="28"/>
        </w:rPr>
        <w:t>ПОВЕСТКА:</w:t>
      </w:r>
    </w:p>
    <w:p w14:paraId="5B8E8480" w14:textId="77777777" w:rsidR="00587788" w:rsidRPr="00B155CF" w:rsidRDefault="00587788" w:rsidP="00587788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41254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председателя Общественного совета при министерстве социального развития Кировской области М.В.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.</w:t>
      </w:r>
    </w:p>
    <w:p w14:paraId="057DFB5E" w14:textId="77777777" w:rsidR="00587788" w:rsidRDefault="00587788" w:rsidP="00587788">
      <w:pPr>
        <w:pStyle w:val="a7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155CF">
        <w:rPr>
          <w:sz w:val="28"/>
          <w:szCs w:val="28"/>
        </w:rPr>
        <w:t>О реализации региональных проектов «Финансовая поддержка</w:t>
      </w:r>
      <w:r>
        <w:rPr>
          <w:sz w:val="28"/>
          <w:szCs w:val="28"/>
        </w:rPr>
        <w:t xml:space="preserve"> семей </w:t>
      </w:r>
      <w:r w:rsidRPr="00B155CF">
        <w:rPr>
          <w:sz w:val="28"/>
          <w:szCs w:val="28"/>
        </w:rPr>
        <w:t>при рождении детей в Кировской области» и «Системная поддержка и повышение качества жизни граждан старшего поколения в Кировской области»</w:t>
      </w:r>
      <w:r>
        <w:rPr>
          <w:sz w:val="28"/>
          <w:szCs w:val="28"/>
        </w:rPr>
        <w:t xml:space="preserve"> </w:t>
      </w:r>
      <w:r w:rsidRPr="00195A7C">
        <w:rPr>
          <w:i/>
          <w:sz w:val="28"/>
          <w:szCs w:val="28"/>
        </w:rPr>
        <w:t xml:space="preserve">(докладчик – начальник отдела управления проектами и программами министерства социального развития Кировской области Титоренко </w:t>
      </w:r>
      <w:r>
        <w:rPr>
          <w:i/>
          <w:sz w:val="28"/>
          <w:szCs w:val="28"/>
        </w:rPr>
        <w:t>Мария Владимировна).</w:t>
      </w:r>
    </w:p>
    <w:p w14:paraId="4D2108F5" w14:textId="77777777" w:rsidR="00587788" w:rsidRDefault="00587788" w:rsidP="00587788">
      <w:pPr>
        <w:pStyle w:val="a7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Общественные обсуждения распоряжения министерства социального развития Кировской области «О размере платы за предоставление социальных услуг и утверждении порядка ее взимания поставщиками социальных услуг Кировской области, за исключением областных государственных учреждений социального обслуживания Кировской области» </w:t>
      </w:r>
      <w:r w:rsidRPr="000510D6">
        <w:rPr>
          <w:i/>
          <w:sz w:val="28"/>
          <w:szCs w:val="28"/>
        </w:rPr>
        <w:t>(докладчик – директор КОГАУ «Информационно-аналитический центр» Сысоева Анна Николаевна)</w:t>
      </w:r>
      <w:r>
        <w:rPr>
          <w:i/>
          <w:sz w:val="28"/>
          <w:szCs w:val="28"/>
        </w:rPr>
        <w:t>.</w:t>
      </w:r>
    </w:p>
    <w:p w14:paraId="0761879C" w14:textId="77777777" w:rsidR="00587788" w:rsidRPr="00775D0C" w:rsidRDefault="00587788" w:rsidP="00587788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75D0C">
        <w:rPr>
          <w:sz w:val="28"/>
          <w:szCs w:val="28"/>
        </w:rPr>
        <w:t>Разное</w:t>
      </w:r>
      <w:r w:rsidRPr="00775D0C">
        <w:rPr>
          <w:noProof/>
          <w:sz w:val="28"/>
          <w:szCs w:val="28"/>
        </w:rPr>
        <w:t>.</w:t>
      </w:r>
    </w:p>
    <w:p w14:paraId="439C0EAA" w14:textId="77777777" w:rsidR="001D1C85" w:rsidRDefault="001D1C85" w:rsidP="00770353">
      <w:pPr>
        <w:spacing w:line="312" w:lineRule="auto"/>
      </w:pPr>
    </w:p>
    <w:p w14:paraId="54EB62ED" w14:textId="77777777" w:rsidR="00587788" w:rsidRPr="00587788" w:rsidRDefault="00587788" w:rsidP="00587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ТИТОРЕНКО М.В. о </w:t>
      </w:r>
      <w:r w:rsidRPr="00587788">
        <w:rPr>
          <w:sz w:val="28"/>
          <w:szCs w:val="28"/>
        </w:rPr>
        <w:t>реализации национального проекта «</w:t>
      </w:r>
      <w:r>
        <w:rPr>
          <w:sz w:val="28"/>
          <w:szCs w:val="28"/>
        </w:rPr>
        <w:t xml:space="preserve">Демография» в Кировской области. Титоренко М.В. напомнила, что нацпроект «Демография» </w:t>
      </w:r>
      <w:r w:rsidRPr="00587788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в себя </w:t>
      </w:r>
      <w:r w:rsidRPr="00587788">
        <w:rPr>
          <w:sz w:val="28"/>
          <w:szCs w:val="28"/>
        </w:rPr>
        <w:t>5 региональных проектов. Его основными задачами является обеспечение устойчивого естественного роста численности населения и повышение ожидаемой продолжительности жизни до 78 лет к 2024 году. Региональное министерство социального развития является непосредственным исполнителем двух региональных проектов.</w:t>
      </w:r>
    </w:p>
    <w:p w14:paraId="653F0FC3" w14:textId="77777777" w:rsidR="00587788" w:rsidRDefault="00587788" w:rsidP="00587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7788">
        <w:rPr>
          <w:sz w:val="28"/>
          <w:szCs w:val="28"/>
        </w:rPr>
        <w:t>сновными мероприятиями в рамках проекта «Финансовая поддержка семей при рождении детей» стало предоставление мер социальной поддержки семьям с детьми как за счет средств федерального, так и областного бюджетов, в том числе, направленных на улучшение жилищных условий. Это ежемесячные выплаты в связи с рождением 1-го ребенка, за вторым ребенком в возрасте от 1,5 лет, не посещающих детский сад, по уход</w:t>
      </w:r>
      <w:r>
        <w:rPr>
          <w:sz w:val="28"/>
          <w:szCs w:val="28"/>
        </w:rPr>
        <w:t>у за 3-им и последующими детьми.</w:t>
      </w:r>
    </w:p>
    <w:p w14:paraId="3F4C9ABC" w14:textId="77777777" w:rsidR="00587788" w:rsidRPr="00587788" w:rsidRDefault="00587788" w:rsidP="00587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7788">
        <w:rPr>
          <w:sz w:val="28"/>
          <w:szCs w:val="28"/>
        </w:rPr>
        <w:t xml:space="preserve">о инициативе губернатора Кировской области Игоря Васильева принят закон «О дополнительной мере социальной поддержки семей, имеющих детей», предусматривающий предоставление семейного капитала в случае рождения третьего или последующего ребенка в период с 01.01.2019 по 31.12.2021. Закон вступил в силу 13 октября, и семьи региона могут обратиться за предоставлением регионального семейного капитала в органы социальной защиты населения по месту жительства либо в территориальные </w:t>
      </w:r>
      <w:r w:rsidRPr="00587788">
        <w:rPr>
          <w:sz w:val="28"/>
          <w:szCs w:val="28"/>
        </w:rPr>
        <w:lastRenderedPageBreak/>
        <w:t>отделы многофункциональных центров предоставления государственных и муниципальных услуг.</w:t>
      </w:r>
    </w:p>
    <w:p w14:paraId="78D8F18A" w14:textId="77777777" w:rsidR="00587788" w:rsidRPr="00587788" w:rsidRDefault="00587788" w:rsidP="00587788">
      <w:pPr>
        <w:spacing w:line="360" w:lineRule="auto"/>
        <w:jc w:val="both"/>
        <w:rPr>
          <w:sz w:val="28"/>
          <w:szCs w:val="28"/>
        </w:rPr>
      </w:pPr>
      <w:r w:rsidRPr="00587788">
        <w:rPr>
          <w:sz w:val="28"/>
          <w:szCs w:val="28"/>
        </w:rPr>
        <w:t>В регионе действует и ипотека с государственной поддержкой, которая предоставляется гражданам Российской Федерации, у которых с 01.01.2018 по 31.12.2022 родились второй и (или) последующий ребенок, имеющий также российское гражданство. Согласно информации, представленной кредитными организациями, за период с 01.01.2018 по 18.10.2019 на территории Кировской области одобрено 546 ипотечных кредитов с государственной поддержкой, выдано – 391, в том числе в 2019 году одобрено – 437, выдано – 337. Наибольшее количество ипотечных кредитов выдано семьям, имеющим двух детей</w:t>
      </w:r>
    </w:p>
    <w:p w14:paraId="35B733C5" w14:textId="77777777" w:rsidR="00587788" w:rsidRPr="00587788" w:rsidRDefault="00587788" w:rsidP="00587788">
      <w:pPr>
        <w:spacing w:line="360" w:lineRule="auto"/>
        <w:jc w:val="both"/>
        <w:rPr>
          <w:sz w:val="28"/>
          <w:szCs w:val="28"/>
        </w:rPr>
      </w:pPr>
      <w:r w:rsidRPr="00587788">
        <w:rPr>
          <w:sz w:val="28"/>
          <w:szCs w:val="28"/>
        </w:rPr>
        <w:t>В рамках проекта «Старшее поколение» в регионе проводятся мероприятия, направленные на разработку системной поддержки и повышение качества жизни граждан старшего поколения.</w:t>
      </w:r>
    </w:p>
    <w:p w14:paraId="5049D120" w14:textId="77777777" w:rsidR="00587788" w:rsidRPr="00587788" w:rsidRDefault="00587788" w:rsidP="00587788">
      <w:pPr>
        <w:spacing w:line="360" w:lineRule="auto"/>
        <w:jc w:val="both"/>
        <w:rPr>
          <w:sz w:val="28"/>
          <w:szCs w:val="28"/>
        </w:rPr>
      </w:pPr>
      <w:r w:rsidRPr="00587788">
        <w:rPr>
          <w:sz w:val="28"/>
          <w:szCs w:val="28"/>
        </w:rPr>
        <w:t>В 2019 году Кировская область вошла в число 12 пилотных регионов, выстраивающих систему долговременного ухода за гражданами пожилого возраста и инвалидами.</w:t>
      </w:r>
    </w:p>
    <w:p w14:paraId="3AE89A2F" w14:textId="77777777" w:rsidR="00587788" w:rsidRPr="00587788" w:rsidRDefault="00587788" w:rsidP="00587788">
      <w:pPr>
        <w:spacing w:line="360" w:lineRule="auto"/>
        <w:jc w:val="both"/>
        <w:rPr>
          <w:sz w:val="28"/>
          <w:szCs w:val="28"/>
        </w:rPr>
      </w:pPr>
      <w:r w:rsidRPr="00587788">
        <w:rPr>
          <w:sz w:val="28"/>
          <w:szCs w:val="28"/>
        </w:rPr>
        <w:t>Кировская область первая в России начала осуществлять межведомственный информационный обмен о гражданах, которым требуется оказание социальных и медицинских услуг, через Комплексную медицинскую информационную систему (КМИС), где обеспечено постоянное наблюдение за состоянием здоровья гражданина и обмен информацией между медицинской и социальной службами.</w:t>
      </w:r>
    </w:p>
    <w:p w14:paraId="086FC396" w14:textId="77777777" w:rsidR="00587788" w:rsidRPr="00587788" w:rsidRDefault="00587788" w:rsidP="00587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Кировская область </w:t>
      </w:r>
      <w:r w:rsidRPr="00587788">
        <w:rPr>
          <w:sz w:val="28"/>
          <w:szCs w:val="28"/>
        </w:rPr>
        <w:t>в числе первых приобрел</w:t>
      </w:r>
      <w:r>
        <w:rPr>
          <w:sz w:val="28"/>
          <w:szCs w:val="28"/>
        </w:rPr>
        <w:t>а</w:t>
      </w:r>
      <w:r w:rsidRPr="00587788">
        <w:rPr>
          <w:sz w:val="28"/>
          <w:szCs w:val="28"/>
        </w:rPr>
        <w:t xml:space="preserve"> 34 автомобиля, которые переданы в медицинские организации, созданы 34 </w:t>
      </w:r>
      <w:proofErr w:type="spellStart"/>
      <w:r w:rsidRPr="00587788">
        <w:rPr>
          <w:sz w:val="28"/>
          <w:szCs w:val="28"/>
        </w:rPr>
        <w:t>мультидисциплинарные</w:t>
      </w:r>
      <w:proofErr w:type="spellEnd"/>
      <w:r w:rsidRPr="00587788">
        <w:rPr>
          <w:sz w:val="28"/>
          <w:szCs w:val="28"/>
        </w:rPr>
        <w:t xml:space="preserve"> мобильные бригады, в состав которых вошли работники медицинских организаций, организаций социального обслуживания и волонтеры-медики. С июля текущего года осуществлено 815 выездов, в медицинские организации доставлено 5168 граждан старше 65 лет, охвачено диспансерными наблюдениями 7081 человек.</w:t>
      </w:r>
    </w:p>
    <w:p w14:paraId="42AF020C" w14:textId="77777777" w:rsidR="00587788" w:rsidRPr="00587788" w:rsidRDefault="00587788" w:rsidP="00587788">
      <w:pPr>
        <w:spacing w:line="360" w:lineRule="auto"/>
        <w:jc w:val="both"/>
        <w:rPr>
          <w:sz w:val="28"/>
          <w:szCs w:val="28"/>
        </w:rPr>
      </w:pPr>
      <w:r w:rsidRPr="00587788">
        <w:rPr>
          <w:sz w:val="28"/>
          <w:szCs w:val="28"/>
        </w:rPr>
        <w:lastRenderedPageBreak/>
        <w:t>Успешный опыт Кировской области по выстраиванию системы долговременного ухода за пожилыми гражданами и инвалидами отмечен Минтрудом России и рекомендован для дальнейшего распространения в субъектах России.</w:t>
      </w:r>
    </w:p>
    <w:p w14:paraId="4EEE54CF" w14:textId="77777777" w:rsidR="00587788" w:rsidRDefault="00587788" w:rsidP="00587788">
      <w:pPr>
        <w:spacing w:line="360" w:lineRule="auto"/>
        <w:jc w:val="both"/>
        <w:rPr>
          <w:sz w:val="28"/>
          <w:szCs w:val="28"/>
        </w:rPr>
      </w:pPr>
    </w:p>
    <w:p w14:paraId="283869DC" w14:textId="77777777" w:rsidR="00587788" w:rsidRDefault="00587788" w:rsidP="00587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</w:t>
      </w:r>
    </w:p>
    <w:p w14:paraId="1741DC8A" w14:textId="77777777" w:rsidR="00587788" w:rsidRDefault="00587788" w:rsidP="00587788">
      <w:pPr>
        <w:spacing w:line="360" w:lineRule="auto"/>
        <w:jc w:val="both"/>
        <w:rPr>
          <w:sz w:val="28"/>
          <w:szCs w:val="28"/>
        </w:rPr>
      </w:pPr>
    </w:p>
    <w:p w14:paraId="54B655C6" w14:textId="77777777" w:rsidR="00587788" w:rsidRDefault="00587788" w:rsidP="00587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 СЫСОЕВУ А.Н. о распоряжениях</w:t>
      </w:r>
      <w:r w:rsidRPr="00587788">
        <w:rPr>
          <w:sz w:val="28"/>
          <w:szCs w:val="28"/>
        </w:rPr>
        <w:t xml:space="preserve"> министерства социального развития Кировской области «О размере платы за предоставление социальных услуг и утверждении порядка ее взимания поставщиками социальных услуг Кировской области, за исключением областных государственных учреждений социального обслуживания Кировской области» и «О размере платы за предоставление социальных услуг и утверждении порядка ее взимания в областных государственных учреждениях социального обслуживания Кировской области».</w:t>
      </w:r>
    </w:p>
    <w:p w14:paraId="72057D3F" w14:textId="77777777" w:rsidR="00587788" w:rsidRDefault="00587788" w:rsidP="00587788">
      <w:pPr>
        <w:spacing w:line="360" w:lineRule="auto"/>
        <w:jc w:val="both"/>
        <w:rPr>
          <w:sz w:val="28"/>
          <w:szCs w:val="28"/>
        </w:rPr>
      </w:pPr>
    </w:p>
    <w:p w14:paraId="57A2BE70" w14:textId="77777777" w:rsidR="00587788" w:rsidRPr="00587788" w:rsidRDefault="00587788" w:rsidP="00587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</w:t>
      </w:r>
    </w:p>
    <w:p w14:paraId="1970C5E7" w14:textId="77777777" w:rsidR="00587788" w:rsidRDefault="00587788" w:rsidP="00587788">
      <w:pPr>
        <w:spacing w:line="360" w:lineRule="auto"/>
        <w:jc w:val="both"/>
        <w:rPr>
          <w:sz w:val="28"/>
          <w:szCs w:val="28"/>
        </w:rPr>
      </w:pPr>
    </w:p>
    <w:p w14:paraId="1664E206" w14:textId="77777777" w:rsidR="00587788" w:rsidRPr="00587788" w:rsidRDefault="00587788" w:rsidP="00587788">
      <w:pPr>
        <w:spacing w:line="360" w:lineRule="auto"/>
        <w:jc w:val="both"/>
        <w:rPr>
          <w:sz w:val="28"/>
          <w:szCs w:val="28"/>
        </w:rPr>
      </w:pPr>
      <w:r w:rsidRPr="00587788">
        <w:rPr>
          <w:sz w:val="28"/>
          <w:szCs w:val="28"/>
        </w:rPr>
        <w:t>По итогам заседания члены Общественного совета также в частном порядке задали интересующие вопро</w:t>
      </w:r>
      <w:r>
        <w:rPr>
          <w:sz w:val="28"/>
          <w:szCs w:val="28"/>
        </w:rPr>
        <w:t>сы представителям министерства.</w:t>
      </w:r>
      <w:bookmarkStart w:id="0" w:name="_GoBack"/>
      <w:bookmarkEnd w:id="0"/>
    </w:p>
    <w:p w14:paraId="373FAF03" w14:textId="77777777" w:rsidR="00587788" w:rsidRDefault="00587788" w:rsidP="00587788">
      <w:pPr>
        <w:spacing w:line="360" w:lineRule="auto"/>
        <w:jc w:val="both"/>
        <w:rPr>
          <w:sz w:val="28"/>
          <w:szCs w:val="28"/>
        </w:rPr>
      </w:pPr>
    </w:p>
    <w:p w14:paraId="2129CDB9" w14:textId="77777777" w:rsidR="00F74A51" w:rsidRDefault="00F74A51" w:rsidP="00F74A51">
      <w:pPr>
        <w:spacing w:line="360" w:lineRule="auto"/>
        <w:jc w:val="both"/>
        <w:rPr>
          <w:sz w:val="28"/>
          <w:szCs w:val="28"/>
        </w:rPr>
      </w:pPr>
    </w:p>
    <w:p w14:paraId="5BC5FE8F" w14:textId="77777777" w:rsidR="00F74A51" w:rsidRDefault="00F74A51" w:rsidP="00F74A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p w14:paraId="55C3914F" w14:textId="77777777" w:rsidR="00F74A51" w:rsidRPr="007E6A44" w:rsidRDefault="00F74A51">
      <w:pPr>
        <w:rPr>
          <w:sz w:val="28"/>
          <w:szCs w:val="28"/>
        </w:rPr>
      </w:pPr>
    </w:p>
    <w:sectPr w:rsidR="00F74A51" w:rsidRPr="007E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541"/>
    <w:multiLevelType w:val="hybridMultilevel"/>
    <w:tmpl w:val="7AB4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3C6"/>
    <w:multiLevelType w:val="hybridMultilevel"/>
    <w:tmpl w:val="3D50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551F"/>
    <w:multiLevelType w:val="hybridMultilevel"/>
    <w:tmpl w:val="4DB6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66F6C"/>
    <w:multiLevelType w:val="hybridMultilevel"/>
    <w:tmpl w:val="FB78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4"/>
    <w:rsid w:val="00027924"/>
    <w:rsid w:val="001D1C85"/>
    <w:rsid w:val="00415C3C"/>
    <w:rsid w:val="004332A0"/>
    <w:rsid w:val="00587788"/>
    <w:rsid w:val="00770353"/>
    <w:rsid w:val="007E6A44"/>
    <w:rsid w:val="00817D5D"/>
    <w:rsid w:val="00D043C6"/>
    <w:rsid w:val="00F34A7F"/>
    <w:rsid w:val="00F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07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C3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5C3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15C3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0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899</Words>
  <Characters>5126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7162656@gmail.com</cp:lastModifiedBy>
  <cp:revision>2</cp:revision>
  <dcterms:created xsi:type="dcterms:W3CDTF">2019-11-05T10:13:00Z</dcterms:created>
  <dcterms:modified xsi:type="dcterms:W3CDTF">2019-11-05T10:13:00Z</dcterms:modified>
</cp:coreProperties>
</file>